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C1C510" w14:textId="77777777" w:rsidR="00E21D1F" w:rsidRPr="00F523EB" w:rsidRDefault="008D752B">
      <w:pPr>
        <w:jc w:val="center"/>
        <w:rPr>
          <w:lang w:val="ru-RU"/>
        </w:rPr>
      </w:pPr>
      <w:r w:rsidRPr="00F523EB">
        <w:rPr>
          <w:b/>
          <w:sz w:val="40"/>
          <w:lang w:val="ru-RU"/>
        </w:rPr>
        <w:t>ПОПУТЧИК — КЛЮЧ ПРЕПОДАВАТЕЛЯ</w:t>
      </w:r>
    </w:p>
    <w:p w14:paraId="40B1C3C4" w14:textId="77777777" w:rsidR="00E21D1F" w:rsidRPr="00F523EB" w:rsidRDefault="008D752B">
      <w:pPr>
        <w:jc w:val="center"/>
        <w:rPr>
          <w:lang w:val="ru-RU"/>
        </w:rPr>
      </w:pPr>
      <w:r>
        <w:rPr>
          <w:i/>
        </w:rPr>
        <w:t>C</w:t>
      </w:r>
      <w:r w:rsidRPr="00F523EB">
        <w:rPr>
          <w:i/>
          <w:lang w:val="ru-RU"/>
        </w:rPr>
        <w:t>1–</w:t>
      </w:r>
      <w:r>
        <w:rPr>
          <w:i/>
        </w:rPr>
        <w:t>C</w:t>
      </w:r>
      <w:r w:rsidRPr="00F523EB">
        <w:rPr>
          <w:i/>
          <w:lang w:val="ru-RU"/>
        </w:rPr>
        <w:t>2 • к рабочему листу по статье Василия Исакова</w:t>
      </w:r>
    </w:p>
    <w:p w14:paraId="7EAFFE95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Формат ключа: короткие ответы и опорные идеи. Открытые вопросы не требуют дословного совпадения; главное — логика, опора на текст и корректность языка.</w:t>
      </w:r>
    </w:p>
    <w:p w14:paraId="40C685CD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1. До чтения</w:t>
      </w:r>
    </w:p>
    <w:p w14:paraId="1B07E410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Открытые ответы. Проверяем не содержание, а способность объяснить позицию.</w:t>
      </w:r>
    </w:p>
    <w:p w14:paraId="18C50472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Ожидаемые идеи: поезд располагает к более длительному контакту; люди находятся рядом продолжительное время; временность знакомства снижает риск; общая ситуация создаёт повод для разговора.</w:t>
      </w:r>
    </w:p>
    <w:p w14:paraId="59483997" w14:textId="77777777" w:rsidR="00E21D1F" w:rsidRDefault="008D752B">
      <w:pPr>
        <w:pStyle w:val="1"/>
      </w:pPr>
      <w:r>
        <w:t>2. Лексическая разминка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E21D1F" w14:paraId="52F6C321" w14:textId="77777777">
        <w:trPr>
          <w:jc w:val="center"/>
        </w:trPr>
        <w:tc>
          <w:tcPr>
            <w:tcW w:w="5156" w:type="dxa"/>
            <w:shd w:val="clear" w:color="auto" w:fill="EDEDED"/>
          </w:tcPr>
          <w:p w14:paraId="42D64E31" w14:textId="77777777" w:rsidR="00E21D1F" w:rsidRDefault="008D752B">
            <w:r>
              <w:t>№</w:t>
            </w:r>
          </w:p>
        </w:tc>
        <w:tc>
          <w:tcPr>
            <w:tcW w:w="5156" w:type="dxa"/>
            <w:shd w:val="clear" w:color="auto" w:fill="EDEDED"/>
          </w:tcPr>
          <w:p w14:paraId="32827CB4" w14:textId="77777777" w:rsidR="00E21D1F" w:rsidRDefault="008D752B">
            <w:r>
              <w:t>Ответ</w:t>
            </w:r>
          </w:p>
        </w:tc>
      </w:tr>
      <w:tr w:rsidR="00E21D1F" w14:paraId="403D33B7" w14:textId="77777777">
        <w:trPr>
          <w:jc w:val="center"/>
        </w:trPr>
        <w:tc>
          <w:tcPr>
            <w:tcW w:w="5156" w:type="dxa"/>
          </w:tcPr>
          <w:p w14:paraId="5FA8BC9A" w14:textId="77777777" w:rsidR="00E21D1F" w:rsidRDefault="008D752B">
            <w:r>
              <w:t>1</w:t>
            </w:r>
          </w:p>
        </w:tc>
        <w:tc>
          <w:tcPr>
            <w:tcW w:w="5156" w:type="dxa"/>
          </w:tcPr>
          <w:p w14:paraId="67584433" w14:textId="77777777" w:rsidR="00E21D1F" w:rsidRDefault="008D752B">
            <w:r>
              <w:t>А</w:t>
            </w:r>
          </w:p>
        </w:tc>
      </w:tr>
      <w:tr w:rsidR="00E21D1F" w14:paraId="0D904B17" w14:textId="77777777">
        <w:trPr>
          <w:jc w:val="center"/>
        </w:trPr>
        <w:tc>
          <w:tcPr>
            <w:tcW w:w="5156" w:type="dxa"/>
          </w:tcPr>
          <w:p w14:paraId="06F5CF7F" w14:textId="77777777" w:rsidR="00E21D1F" w:rsidRDefault="008D752B">
            <w:r>
              <w:t>2</w:t>
            </w:r>
          </w:p>
        </w:tc>
        <w:tc>
          <w:tcPr>
            <w:tcW w:w="5156" w:type="dxa"/>
          </w:tcPr>
          <w:p w14:paraId="1F25F0B6" w14:textId="77777777" w:rsidR="00E21D1F" w:rsidRDefault="008D752B">
            <w:r>
              <w:t>В</w:t>
            </w:r>
          </w:p>
        </w:tc>
      </w:tr>
      <w:tr w:rsidR="00E21D1F" w14:paraId="6504D634" w14:textId="77777777">
        <w:trPr>
          <w:jc w:val="center"/>
        </w:trPr>
        <w:tc>
          <w:tcPr>
            <w:tcW w:w="5156" w:type="dxa"/>
          </w:tcPr>
          <w:p w14:paraId="739D6414" w14:textId="77777777" w:rsidR="00E21D1F" w:rsidRDefault="008D752B">
            <w:r>
              <w:t>3</w:t>
            </w:r>
          </w:p>
        </w:tc>
        <w:tc>
          <w:tcPr>
            <w:tcW w:w="5156" w:type="dxa"/>
          </w:tcPr>
          <w:p w14:paraId="78155257" w14:textId="77777777" w:rsidR="00E21D1F" w:rsidRDefault="008D752B">
            <w:r>
              <w:t>Е</w:t>
            </w:r>
          </w:p>
        </w:tc>
      </w:tr>
      <w:tr w:rsidR="00E21D1F" w14:paraId="342C8706" w14:textId="77777777">
        <w:trPr>
          <w:jc w:val="center"/>
        </w:trPr>
        <w:tc>
          <w:tcPr>
            <w:tcW w:w="5156" w:type="dxa"/>
          </w:tcPr>
          <w:p w14:paraId="059A79D0" w14:textId="77777777" w:rsidR="00E21D1F" w:rsidRDefault="008D752B">
            <w:r>
              <w:t>4</w:t>
            </w:r>
          </w:p>
        </w:tc>
        <w:tc>
          <w:tcPr>
            <w:tcW w:w="5156" w:type="dxa"/>
          </w:tcPr>
          <w:p w14:paraId="123FC9C7" w14:textId="77777777" w:rsidR="00E21D1F" w:rsidRDefault="008D752B">
            <w:r>
              <w:t>Б</w:t>
            </w:r>
          </w:p>
        </w:tc>
      </w:tr>
      <w:tr w:rsidR="00E21D1F" w14:paraId="1EED2F50" w14:textId="77777777">
        <w:trPr>
          <w:jc w:val="center"/>
        </w:trPr>
        <w:tc>
          <w:tcPr>
            <w:tcW w:w="5156" w:type="dxa"/>
          </w:tcPr>
          <w:p w14:paraId="2B44BFB5" w14:textId="77777777" w:rsidR="00E21D1F" w:rsidRDefault="008D752B">
            <w:r>
              <w:t>5</w:t>
            </w:r>
          </w:p>
        </w:tc>
        <w:tc>
          <w:tcPr>
            <w:tcW w:w="5156" w:type="dxa"/>
          </w:tcPr>
          <w:p w14:paraId="077B4405" w14:textId="77777777" w:rsidR="00E21D1F" w:rsidRDefault="008D752B">
            <w:r>
              <w:t>Д</w:t>
            </w:r>
          </w:p>
        </w:tc>
      </w:tr>
      <w:tr w:rsidR="00E21D1F" w14:paraId="7F381DC2" w14:textId="77777777">
        <w:trPr>
          <w:jc w:val="center"/>
        </w:trPr>
        <w:tc>
          <w:tcPr>
            <w:tcW w:w="5156" w:type="dxa"/>
          </w:tcPr>
          <w:p w14:paraId="0C3CCC15" w14:textId="77777777" w:rsidR="00E21D1F" w:rsidRDefault="008D752B">
            <w:r>
              <w:t>6</w:t>
            </w:r>
          </w:p>
        </w:tc>
        <w:tc>
          <w:tcPr>
            <w:tcW w:w="5156" w:type="dxa"/>
          </w:tcPr>
          <w:p w14:paraId="136E0811" w14:textId="77777777" w:rsidR="00E21D1F" w:rsidRDefault="008D752B">
            <w:r>
              <w:t>Ж</w:t>
            </w:r>
          </w:p>
        </w:tc>
      </w:tr>
      <w:tr w:rsidR="00E21D1F" w14:paraId="0091DED8" w14:textId="77777777">
        <w:trPr>
          <w:jc w:val="center"/>
        </w:trPr>
        <w:tc>
          <w:tcPr>
            <w:tcW w:w="5156" w:type="dxa"/>
          </w:tcPr>
          <w:p w14:paraId="26DA946A" w14:textId="77777777" w:rsidR="00E21D1F" w:rsidRDefault="008D752B">
            <w:r>
              <w:t>7</w:t>
            </w:r>
          </w:p>
        </w:tc>
        <w:tc>
          <w:tcPr>
            <w:tcW w:w="5156" w:type="dxa"/>
          </w:tcPr>
          <w:p w14:paraId="2A7C6094" w14:textId="77777777" w:rsidR="00E21D1F" w:rsidRDefault="008D752B">
            <w:r>
              <w:t>Г</w:t>
            </w:r>
          </w:p>
        </w:tc>
      </w:tr>
      <w:tr w:rsidR="00E21D1F" w14:paraId="7CD83D70" w14:textId="77777777">
        <w:trPr>
          <w:jc w:val="center"/>
        </w:trPr>
        <w:tc>
          <w:tcPr>
            <w:tcW w:w="5156" w:type="dxa"/>
          </w:tcPr>
          <w:p w14:paraId="771EA61C" w14:textId="77777777" w:rsidR="00E21D1F" w:rsidRDefault="008D752B">
            <w:r>
              <w:t>8</w:t>
            </w:r>
          </w:p>
        </w:tc>
        <w:tc>
          <w:tcPr>
            <w:tcW w:w="5156" w:type="dxa"/>
          </w:tcPr>
          <w:p w14:paraId="6DD76F5D" w14:textId="77777777" w:rsidR="00E21D1F" w:rsidRDefault="008D752B">
            <w:r>
              <w:t>З</w:t>
            </w:r>
          </w:p>
        </w:tc>
      </w:tr>
    </w:tbl>
    <w:p w14:paraId="0EB9FF3B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Итого: 1–А, 2–В, 3–Е, 4–Б, 5–Д, 6–Ж, 7–Г, 8–З.</w:t>
      </w:r>
    </w:p>
    <w:p w14:paraId="1081328F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Разговорная лексика:</w:t>
      </w:r>
    </w:p>
    <w:p w14:paraId="477D4D4C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«чувак» (в статье), «приколоться», «наплести», «ныть» / «нытьё», «руганулся / ругался» — в зависимости от контекста. В задании достаточно назвать 2 примера.</w:t>
      </w:r>
    </w:p>
    <w:p w14:paraId="2D0B430A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3. Слово «задушевный»</w:t>
      </w:r>
    </w:p>
    <w:p w14:paraId="241795B9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Ключевая идея:</w:t>
      </w:r>
    </w:p>
    <w:p w14:paraId="37D7B1CD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Задушевный = очень искренний, тёплый, доверительный, эмоционально близкий. Не обязательно просто «откровенный»: важен оттенок душевной близости.</w:t>
      </w:r>
    </w:p>
    <w:p w14:paraId="68CCC5E9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Допустимо:</w:t>
      </w:r>
    </w:p>
    <w:p w14:paraId="12D15D94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Разговор незнакомцев может стать задушевным, если возникает доверие и эмоциональная открытость.</w:t>
      </w:r>
    </w:p>
    <w:p w14:paraId="04FFB9C1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4. Первое чтение: понять</w:t>
      </w:r>
    </w:p>
    <w:p w14:paraId="6185E36C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1. Общая картина:</w:t>
      </w:r>
    </w:p>
    <w:p w14:paraId="68729CEB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Поезд у автора — пространство случайных знакомств и общения; попутчики могут неожиданно раскрыться и изменить атмосферу поездки.</w:t>
      </w:r>
    </w:p>
    <w:p w14:paraId="0FFAD8C9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2. Типы попутчиков:</w:t>
      </w:r>
    </w:p>
    <w:p w14:paraId="255B62B3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lastRenderedPageBreak/>
        <w:t>Музыкальный «учитель»; молодой проводник/собеседник с экзистенциальными жалобами; заинтересованный пассажир, который будит перед прибытием; в целом — разные, непохожие люди.</w:t>
      </w:r>
    </w:p>
    <w:p w14:paraId="3DE63209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3. «Спящий молчун»:</w:t>
      </w:r>
    </w:p>
    <w:p w14:paraId="431A6846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Автор сам постепенно становится человеком, который спит и меньше участвует в разговорах; финал иронически возвращает его к общей картине пассажиров.</w:t>
      </w:r>
    </w:p>
    <w:p w14:paraId="671F1992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5. Доказательства из текста</w:t>
      </w:r>
    </w:p>
    <w:p w14:paraId="2F24F592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1. Положительное отношение — ДА.</w:t>
      </w:r>
    </w:p>
    <w:p w14:paraId="37ED9B5C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Опора: «Не надо стесняться с ними разговаривать»; «Замечательно, что есть такие пассажиры…»; благодарность проводника; образ «одноразовых друзей».</w:t>
      </w:r>
    </w:p>
    <w:p w14:paraId="316DF08A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2. Временность знакомства облегчает откровенность — ДА / сильная интерпретация, прямо поддержанная сравнением с анонимным чатом.</w:t>
      </w:r>
    </w:p>
    <w:p w14:paraId="61B1A8FC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3. Разговор меняет состояние человека — ДА: «перезагрузиться не сном, а разговором», «обновлённой головой».</w:t>
      </w:r>
    </w:p>
    <w:p w14:paraId="77ACB6FE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4. Есть комические/неудобные стороны — ДА: лекция без остановки, нытьё, вмешательство начальника поезда.</w:t>
      </w:r>
    </w:p>
    <w:p w14:paraId="37F51A3F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6. Авторский язык</w:t>
      </w:r>
    </w:p>
    <w:p w14:paraId="50FCB2FC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Возможные ответы:</w:t>
      </w:r>
    </w:p>
    <w:p w14:paraId="096B4E0F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«воздушный барьер» — метафора дистанции между людьми;</w:t>
      </w:r>
    </w:p>
    <w:p w14:paraId="749E4720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«бетонные лица» — метафора внешней закрытости;</w:t>
      </w:r>
    </w:p>
    <w:p w14:paraId="771B80DF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«сила достигает своего пика» — образное описание Петербурга/поездов;</w:t>
      </w:r>
    </w:p>
    <w:p w14:paraId="752BDABA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«одноразовые друзья» — метафорическое, ироническое обозначение краткого знакомства;</w:t>
      </w:r>
    </w:p>
    <w:p w14:paraId="2E730B2E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«экзистенциальный кружок» — ироническая характеристика компании;</w:t>
      </w:r>
    </w:p>
    <w:p w14:paraId="0E80B60F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«перезагрузка» — метафора поездки как психологического обновления;</w:t>
      </w:r>
    </w:p>
    <w:p w14:paraId="7AD528D3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«взгляд на две тысячи ярдов» — яркий образ отстранённости/травматического или тяжёлого состояния.</w:t>
      </w:r>
    </w:p>
    <w:p w14:paraId="5E8C1C83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«Бетонные лица»:</w:t>
      </w:r>
    </w:p>
    <w:p w14:paraId="402EC327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Сильнее нейтрального «неприветливые»: передаёт не просто выражение лица, а ощущение жёсткой, почти непроницаемой защиты.</w:t>
      </w:r>
    </w:p>
    <w:p w14:paraId="5D0188C8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7. «Одноразовые друзья»</w:t>
      </w:r>
    </w:p>
    <w:p w14:paraId="1EE943CA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Значение:</w:t>
      </w:r>
    </w:p>
    <w:p w14:paraId="75DA5BC5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Люди, с которыми возникает ощущение дружбы/близости на короткое время, без продолжения отношений после поездки.</w:t>
      </w:r>
    </w:p>
    <w:p w14:paraId="54FF8808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Кавычки:</w:t>
      </w:r>
    </w:p>
    <w:p w14:paraId="6A12714C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lastRenderedPageBreak/>
        <w:t>Показывают условность выражения, иронию и метафоричность: это не настоящая дружба в обычном смысле.</w:t>
      </w:r>
    </w:p>
    <w:p w14:paraId="60915B02" w14:textId="77777777" w:rsidR="00E21D1F" w:rsidRDefault="008D752B">
      <w:pPr>
        <w:pStyle w:val="1"/>
      </w:pPr>
      <w:r>
        <w:t>8. Вид глагола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E21D1F" w14:paraId="54D7C4A8" w14:textId="77777777">
        <w:tc>
          <w:tcPr>
            <w:tcW w:w="5156" w:type="dxa"/>
            <w:shd w:val="clear" w:color="auto" w:fill="EDEDED"/>
          </w:tcPr>
          <w:p w14:paraId="435D32DE" w14:textId="77777777" w:rsidR="00E21D1F" w:rsidRDefault="008D752B">
            <w:r>
              <w:t>Форма</w:t>
            </w:r>
          </w:p>
        </w:tc>
        <w:tc>
          <w:tcPr>
            <w:tcW w:w="5156" w:type="dxa"/>
            <w:shd w:val="clear" w:color="auto" w:fill="EDEDED"/>
          </w:tcPr>
          <w:p w14:paraId="69755200" w14:textId="77777777" w:rsidR="00E21D1F" w:rsidRDefault="008D752B">
            <w:r>
              <w:t>Функция</w:t>
            </w:r>
          </w:p>
        </w:tc>
      </w:tr>
      <w:tr w:rsidR="00E21D1F" w14:paraId="39299FB0" w14:textId="77777777">
        <w:tc>
          <w:tcPr>
            <w:tcW w:w="5156" w:type="dxa"/>
          </w:tcPr>
          <w:p w14:paraId="74A04821" w14:textId="77777777" w:rsidR="00E21D1F" w:rsidRDefault="008D752B">
            <w:r>
              <w:t>разговаривал / ругался / вставал / одевался</w:t>
            </w:r>
          </w:p>
        </w:tc>
        <w:tc>
          <w:tcPr>
            <w:tcW w:w="5156" w:type="dxa"/>
          </w:tcPr>
          <w:p w14:paraId="43FC17CB" w14:textId="77777777" w:rsidR="00E21D1F" w:rsidRDefault="008D752B">
            <w:r>
              <w:t>процесс, повторяемость, фон, привычка</w:t>
            </w:r>
          </w:p>
        </w:tc>
      </w:tr>
      <w:tr w:rsidR="00E21D1F" w14:paraId="3580CC19" w14:textId="77777777">
        <w:tc>
          <w:tcPr>
            <w:tcW w:w="5156" w:type="dxa"/>
          </w:tcPr>
          <w:p w14:paraId="0CDFEDB8" w14:textId="77777777" w:rsidR="00E21D1F" w:rsidRDefault="008D752B">
            <w:r>
              <w:t>заговорил</w:t>
            </w:r>
          </w:p>
        </w:tc>
        <w:tc>
          <w:tcPr>
            <w:tcW w:w="5156" w:type="dxa"/>
          </w:tcPr>
          <w:p w14:paraId="05AF69F7" w14:textId="77777777" w:rsidR="00E21D1F" w:rsidRDefault="008D752B">
            <w:r>
              <w:t>однократное начало действия</w:t>
            </w:r>
          </w:p>
        </w:tc>
      </w:tr>
      <w:tr w:rsidR="00E21D1F" w14:paraId="4452950A" w14:textId="77777777">
        <w:tc>
          <w:tcPr>
            <w:tcW w:w="5156" w:type="dxa"/>
          </w:tcPr>
          <w:p w14:paraId="2922AABC" w14:textId="77777777" w:rsidR="00E21D1F" w:rsidRDefault="008D752B">
            <w:r>
              <w:t>рассказал</w:t>
            </w:r>
          </w:p>
        </w:tc>
        <w:tc>
          <w:tcPr>
            <w:tcW w:w="5156" w:type="dxa"/>
          </w:tcPr>
          <w:p w14:paraId="31FCA4FF" w14:textId="77777777" w:rsidR="00E21D1F" w:rsidRDefault="008D752B">
            <w:r>
              <w:t>целостный результат сообщения</w:t>
            </w:r>
          </w:p>
        </w:tc>
      </w:tr>
      <w:tr w:rsidR="00E21D1F" w14:paraId="5D6F3836" w14:textId="77777777">
        <w:tc>
          <w:tcPr>
            <w:tcW w:w="5156" w:type="dxa"/>
          </w:tcPr>
          <w:p w14:paraId="2F2C88A2" w14:textId="77777777" w:rsidR="00E21D1F" w:rsidRDefault="008D752B">
            <w:r>
              <w:t>перезнакомились</w:t>
            </w:r>
          </w:p>
        </w:tc>
        <w:tc>
          <w:tcPr>
            <w:tcW w:w="5156" w:type="dxa"/>
          </w:tcPr>
          <w:p w14:paraId="5A828D2F" w14:textId="77777777" w:rsidR="00E21D1F" w:rsidRDefault="008D752B">
            <w:r>
              <w:t>результат, завершённость</w:t>
            </w:r>
          </w:p>
        </w:tc>
      </w:tr>
      <w:tr w:rsidR="00E21D1F" w:rsidRPr="00F523EB" w14:paraId="1E379858" w14:textId="77777777">
        <w:tc>
          <w:tcPr>
            <w:tcW w:w="5156" w:type="dxa"/>
          </w:tcPr>
          <w:p w14:paraId="0ECC5E4A" w14:textId="77777777" w:rsidR="00E21D1F" w:rsidRDefault="008D752B">
            <w:r>
              <w:t>вскакиваю</w:t>
            </w:r>
          </w:p>
        </w:tc>
        <w:tc>
          <w:tcPr>
            <w:tcW w:w="5156" w:type="dxa"/>
          </w:tcPr>
          <w:p w14:paraId="5149FB39" w14:textId="77777777" w:rsidR="00E21D1F" w:rsidRPr="00F523EB" w:rsidRDefault="008D752B">
            <w:pPr>
              <w:rPr>
                <w:lang w:val="ru-RU"/>
              </w:rPr>
            </w:pPr>
            <w:r w:rsidRPr="00F523EB">
              <w:rPr>
                <w:lang w:val="ru-RU"/>
              </w:rPr>
              <w:t>повторяющееся/характерное действие в настоящем</w:t>
            </w:r>
          </w:p>
        </w:tc>
      </w:tr>
    </w:tbl>
    <w:p w14:paraId="55DC2B41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Финальный фрагмент «Раньше… теперь…»:</w:t>
      </w:r>
    </w:p>
    <w:p w14:paraId="7A743ACB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НСВ подчёркивает прежнюю привычку и процесс: «ругался», «вставал», «одевался». В «теперь» «вскакиваю» обозначает уже новую привычную модель поведения.</w:t>
      </w:r>
    </w:p>
    <w:p w14:paraId="58008A4F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9. Приставочные глаголы</w:t>
      </w:r>
    </w:p>
    <w:p w14:paraId="27C6EF9D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заговорить</w:t>
      </w:r>
    </w:p>
    <w:p w14:paraId="15E317A1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начать говорить</w:t>
      </w:r>
    </w:p>
    <w:p w14:paraId="440E3ACE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разговориться</w:t>
      </w:r>
    </w:p>
    <w:p w14:paraId="70F2B6F7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начать говорить свободнее, втянуться в разговор</w:t>
      </w:r>
    </w:p>
    <w:p w14:paraId="2A622289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разоткровенничаться</w:t>
      </w:r>
    </w:p>
    <w:p w14:paraId="11D39E8A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стать чрезмерно откровенным</w:t>
      </w:r>
    </w:p>
    <w:p w14:paraId="7E75D385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выговориться</w:t>
      </w:r>
    </w:p>
    <w:p w14:paraId="094088C9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высказать накопившиеся чувства/переживания, получить облегчение</w:t>
      </w:r>
    </w:p>
    <w:p w14:paraId="0BCC370D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проговориться</w:t>
      </w:r>
    </w:p>
    <w:p w14:paraId="3468B1C2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случайно сообщить то, что не собирался сообщать</w:t>
      </w:r>
    </w:p>
    <w:p w14:paraId="2F78369F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По намеренности:</w:t>
      </w:r>
    </w:p>
    <w:p w14:paraId="31D42EC1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«выговориться», «разговориться», «разоткровенничаться» обычно предполагают участие самого говорящего; «проговориться» — непреднамеренность.</w:t>
      </w:r>
    </w:p>
    <w:p w14:paraId="34127669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10. Автор утверждает или читатель додумывает?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E21D1F" w14:paraId="716D185C" w14:textId="77777777">
        <w:tc>
          <w:tcPr>
            <w:tcW w:w="5156" w:type="dxa"/>
            <w:shd w:val="clear" w:color="auto" w:fill="EDEDED"/>
          </w:tcPr>
          <w:p w14:paraId="43555AE2" w14:textId="77777777" w:rsidR="00E21D1F" w:rsidRDefault="008D752B">
            <w:r>
              <w:t>№</w:t>
            </w:r>
          </w:p>
        </w:tc>
        <w:tc>
          <w:tcPr>
            <w:tcW w:w="5156" w:type="dxa"/>
            <w:shd w:val="clear" w:color="auto" w:fill="EDEDED"/>
          </w:tcPr>
          <w:p w14:paraId="3C8C678B" w14:textId="77777777" w:rsidR="00E21D1F" w:rsidRDefault="008D752B">
            <w:r>
              <w:t>Ключ</w:t>
            </w:r>
          </w:p>
        </w:tc>
      </w:tr>
      <w:tr w:rsidR="00E21D1F" w14:paraId="081EB785" w14:textId="77777777">
        <w:tc>
          <w:tcPr>
            <w:tcW w:w="5156" w:type="dxa"/>
          </w:tcPr>
          <w:p w14:paraId="014C6B99" w14:textId="77777777" w:rsidR="00E21D1F" w:rsidRDefault="008D752B">
            <w:r>
              <w:t>1</w:t>
            </w:r>
          </w:p>
        </w:tc>
        <w:tc>
          <w:tcPr>
            <w:tcW w:w="5156" w:type="dxa"/>
          </w:tcPr>
          <w:p w14:paraId="6BC88EE4" w14:textId="77777777" w:rsidR="00E21D1F" w:rsidRDefault="008D752B">
            <w:r>
              <w:t>П</w:t>
            </w:r>
          </w:p>
        </w:tc>
      </w:tr>
      <w:tr w:rsidR="00E21D1F" w14:paraId="32AD2A2B" w14:textId="77777777">
        <w:tc>
          <w:tcPr>
            <w:tcW w:w="5156" w:type="dxa"/>
          </w:tcPr>
          <w:p w14:paraId="1D731D8B" w14:textId="77777777" w:rsidR="00E21D1F" w:rsidRDefault="008D752B">
            <w:r>
              <w:t>2</w:t>
            </w:r>
          </w:p>
        </w:tc>
        <w:tc>
          <w:tcPr>
            <w:tcW w:w="5156" w:type="dxa"/>
          </w:tcPr>
          <w:p w14:paraId="6441281F" w14:textId="77777777" w:rsidR="00E21D1F" w:rsidRDefault="008D752B">
            <w:r>
              <w:t>Н</w:t>
            </w:r>
          </w:p>
        </w:tc>
      </w:tr>
      <w:tr w:rsidR="00E21D1F" w14:paraId="1B0B4E01" w14:textId="77777777">
        <w:tc>
          <w:tcPr>
            <w:tcW w:w="5156" w:type="dxa"/>
          </w:tcPr>
          <w:p w14:paraId="38378598" w14:textId="77777777" w:rsidR="00E21D1F" w:rsidRDefault="008D752B">
            <w:r>
              <w:t>3</w:t>
            </w:r>
          </w:p>
        </w:tc>
        <w:tc>
          <w:tcPr>
            <w:tcW w:w="5156" w:type="dxa"/>
          </w:tcPr>
          <w:p w14:paraId="450CE71E" w14:textId="77777777" w:rsidR="00E21D1F" w:rsidRDefault="008D752B">
            <w:r>
              <w:t>И</w:t>
            </w:r>
          </w:p>
        </w:tc>
      </w:tr>
      <w:tr w:rsidR="00E21D1F" w14:paraId="1EEF2213" w14:textId="77777777">
        <w:tc>
          <w:tcPr>
            <w:tcW w:w="5156" w:type="dxa"/>
          </w:tcPr>
          <w:p w14:paraId="1BBC499E" w14:textId="77777777" w:rsidR="00E21D1F" w:rsidRDefault="008D752B">
            <w:r>
              <w:t>4</w:t>
            </w:r>
          </w:p>
        </w:tc>
        <w:tc>
          <w:tcPr>
            <w:tcW w:w="5156" w:type="dxa"/>
          </w:tcPr>
          <w:p w14:paraId="2160F04B" w14:textId="77777777" w:rsidR="00E21D1F" w:rsidRDefault="008D752B">
            <w:r>
              <w:t>И</w:t>
            </w:r>
          </w:p>
        </w:tc>
      </w:tr>
      <w:tr w:rsidR="00E21D1F" w14:paraId="22420ADE" w14:textId="77777777">
        <w:tc>
          <w:tcPr>
            <w:tcW w:w="5156" w:type="dxa"/>
          </w:tcPr>
          <w:p w14:paraId="56FAE88D" w14:textId="77777777" w:rsidR="00E21D1F" w:rsidRDefault="008D752B">
            <w:r>
              <w:t>5</w:t>
            </w:r>
          </w:p>
        </w:tc>
        <w:tc>
          <w:tcPr>
            <w:tcW w:w="5156" w:type="dxa"/>
          </w:tcPr>
          <w:p w14:paraId="72B84528" w14:textId="77777777" w:rsidR="00E21D1F" w:rsidRDefault="008D752B">
            <w:r>
              <w:t>П</w:t>
            </w:r>
          </w:p>
        </w:tc>
      </w:tr>
      <w:tr w:rsidR="00E21D1F" w14:paraId="6BE2E0DF" w14:textId="77777777">
        <w:tc>
          <w:tcPr>
            <w:tcW w:w="5156" w:type="dxa"/>
          </w:tcPr>
          <w:p w14:paraId="5AA79986" w14:textId="77777777" w:rsidR="00E21D1F" w:rsidRDefault="008D752B">
            <w:r>
              <w:t>6</w:t>
            </w:r>
          </w:p>
        </w:tc>
        <w:tc>
          <w:tcPr>
            <w:tcW w:w="5156" w:type="dxa"/>
          </w:tcPr>
          <w:p w14:paraId="6AB99054" w14:textId="77777777" w:rsidR="00E21D1F" w:rsidRDefault="008D752B">
            <w:r>
              <w:t>И / Н</w:t>
            </w:r>
          </w:p>
        </w:tc>
      </w:tr>
    </w:tbl>
    <w:p w14:paraId="79D9BC9A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Примечание: №3 можно считать сильной интерпретацией, хотя она прямо вытекает из авторского объяснения временности знакомства. №6 — явно гиперболическое авторское предположение («Наверное, каждый…»), а не факт.</w:t>
      </w:r>
    </w:p>
    <w:p w14:paraId="312547DF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lastRenderedPageBreak/>
        <w:t>11. Наблюдение и стереотип</w:t>
      </w:r>
    </w:p>
    <w:p w14:paraId="7E430D73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Сильный ответ:</w:t>
      </w:r>
    </w:p>
    <w:p w14:paraId="6D67F401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Статья показывает личный опыт автора, а не исследование всей российской культуры. Переход от «я встречал таких людей» к «русские делают так» требует осторожности.</w:t>
      </w:r>
    </w:p>
    <w:p w14:paraId="4808B4B0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Осторожные формулировки:</w:t>
      </w:r>
    </w:p>
    <w:p w14:paraId="11089430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«По моему опыту…», «Мне кажется…», «Можно предположить…», «В некоторых ситуациях…», «Для части пассажиров…», «Возможно, это связано с…».</w:t>
      </w:r>
    </w:p>
    <w:p w14:paraId="1129BD86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 xml:space="preserve">Возможный </w:t>
      </w:r>
      <w:r>
        <w:rPr>
          <w:b/>
        </w:rPr>
        <w:t>C</w:t>
      </w:r>
      <w:r w:rsidRPr="00F523EB">
        <w:rPr>
          <w:b/>
          <w:lang w:val="ru-RU"/>
        </w:rPr>
        <w:t>2-перефраз:</w:t>
      </w:r>
    </w:p>
    <w:p w14:paraId="0958671E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«Можно предположить, что длительная поездка и временность знакомства создают условия для более свободного общения, однако этого недостаточно, чтобы считать такую модель исключительно национальной особенностью.»</w:t>
      </w:r>
    </w:p>
    <w:p w14:paraId="1F78AE89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12. Россия и Чехия</w:t>
      </w:r>
    </w:p>
    <w:p w14:paraId="73CC7FEE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Открытые ответы. Принимаются разные позиции, если студент приводит конкретные ситуации.</w:t>
      </w:r>
    </w:p>
    <w:p w14:paraId="0754B637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Для сильного ответа полезно различать: национальную культуру, коммуникативную норму, индивидуальный стиль, ситуацию и контекст.</w:t>
      </w:r>
    </w:p>
    <w:p w14:paraId="57DF0D0F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Не засчитывать как полноценную аргументацию: «Русские такие, а чехи другие» без примеров и оговорок.</w:t>
      </w:r>
    </w:p>
    <w:p w14:paraId="2304D151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13. Три регистра</w:t>
      </w:r>
    </w:p>
    <w:p w14:paraId="0ADED43D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Пример опоры:</w:t>
      </w:r>
    </w:p>
    <w:p w14:paraId="2180EA66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Разговорно: «Он вдруг разговорился и начал рассказывать мне про свою жизнь.»</w:t>
      </w:r>
    </w:p>
    <w:p w14:paraId="69AD1468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Нейтрально: «В ходе поездки попутчик постепенно стал говорить более откровенно.»</w:t>
      </w:r>
    </w:p>
    <w:p w14:paraId="2FF4D351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Публицистически: «Временность контакта, по-видимому, снижает коммуникативную дистанцию и способствует неожиданной откровенности.»</w:t>
      </w:r>
    </w:p>
    <w:p w14:paraId="5E5B95BA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Оцениваем: лексика, синтаксис, степень экспрессивности и уместность регистра.</w:t>
      </w:r>
    </w:p>
    <w:p w14:paraId="7A8BEF76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14. Финальная дискуссия</w:t>
      </w:r>
    </w:p>
    <w:p w14:paraId="656E7B79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Единственного правильного ответа нет.</w:t>
      </w:r>
    </w:p>
    <w:p w14:paraId="5A83C9AA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Минимум для сильного ответа: тезис + аргумент из статьи + собственный аргумент/пример + контраргумент + вывод.</w:t>
      </w:r>
    </w:p>
    <w:p w14:paraId="0CDC7081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Сильные формулировки: «с одной стороны… с другой стороны…», «нельзя однозначно утверждать…», «это скорее связано не с национальным характером, а с…», «однако автор намеренно обобщает…».</w:t>
      </w:r>
    </w:p>
    <w:p w14:paraId="7FD4ADFF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15. Можно ли доверять автору?</w:t>
      </w:r>
    </w:p>
    <w:p w14:paraId="1D240520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Что делает статью убедительной:</w:t>
      </w:r>
    </w:p>
    <w:p w14:paraId="09E56F46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Конкретные истории, детали, диалоги, живой голос, самоирония, узнаваемые ситуации.</w:t>
      </w:r>
    </w:p>
    <w:p w14:paraId="41EA9151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lastRenderedPageBreak/>
        <w:t>Что требует осторожности:</w:t>
      </w:r>
    </w:p>
    <w:p w14:paraId="5ED5B5CD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Личный опыт, отсутствие статистики, широкие обобщения, гиперболы и художественные преувеличения.</w:t>
      </w:r>
    </w:p>
    <w:p w14:paraId="47AC7075" w14:textId="77777777" w:rsidR="00E21D1F" w:rsidRPr="00F523EB" w:rsidRDefault="008D752B">
      <w:pPr>
        <w:rPr>
          <w:lang w:val="ru-RU"/>
        </w:rPr>
      </w:pPr>
      <w:r w:rsidRPr="00F523EB">
        <w:rPr>
          <w:b/>
          <w:lang w:val="ru-RU"/>
        </w:rPr>
        <w:t>Если бы это было исследование:</w:t>
      </w:r>
    </w:p>
    <w:p w14:paraId="3D63236D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Понадобились бы данные наблюдений, опросы/интервью, сравнение с другими странами и более чёткие критерии.</w:t>
      </w:r>
    </w:p>
    <w:p w14:paraId="1F52EE28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16. Итог</w:t>
      </w:r>
    </w:p>
    <w:p w14:paraId="4B873B0A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Открытые ответы. Проверяем способность сформулировать собственный вывод и связать его с текстом.</w:t>
      </w:r>
    </w:p>
    <w:p w14:paraId="1DF0C58D" w14:textId="77777777" w:rsidR="00E21D1F" w:rsidRPr="00F523EB" w:rsidRDefault="008D752B">
      <w:pPr>
        <w:pStyle w:val="1"/>
        <w:rPr>
          <w:lang w:val="ru-RU"/>
        </w:rPr>
      </w:pPr>
      <w:r w:rsidRPr="00F523EB">
        <w:rPr>
          <w:lang w:val="ru-RU"/>
        </w:rPr>
        <w:t>Домашнее задание — критерии</w:t>
      </w:r>
    </w:p>
    <w:p w14:paraId="38D780AC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180–250 слов.</w:t>
      </w:r>
    </w:p>
    <w:p w14:paraId="3E702724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Не менее 5 слов/выражений из урока.</w:t>
      </w:r>
    </w:p>
    <w:p w14:paraId="6F9A760E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Не менее 3 глаголов разных видов с осмысленным употреблением.</w:t>
      </w:r>
    </w:p>
    <w:p w14:paraId="13AFD918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>• Есть описание ситуации + объяснение, почему разговор стал возможен.</w:t>
      </w:r>
    </w:p>
    <w:p w14:paraId="5C2837AC" w14:textId="77777777" w:rsidR="00E21D1F" w:rsidRPr="00F523EB" w:rsidRDefault="008D752B">
      <w:pPr>
        <w:rPr>
          <w:lang w:val="ru-RU"/>
        </w:rPr>
      </w:pPr>
      <w:r w:rsidRPr="00F523EB">
        <w:rPr>
          <w:lang w:val="ru-RU"/>
        </w:rPr>
        <w:t xml:space="preserve">• Для </w:t>
      </w:r>
      <w:r>
        <w:t>C</w:t>
      </w:r>
      <w:r w:rsidRPr="00F523EB">
        <w:rPr>
          <w:lang w:val="ru-RU"/>
        </w:rPr>
        <w:t>1–</w:t>
      </w:r>
      <w:r>
        <w:t>C</w:t>
      </w:r>
      <w:r w:rsidRPr="00F523EB">
        <w:rPr>
          <w:lang w:val="ru-RU"/>
        </w:rPr>
        <w:t>2 желательно: авторская рефлексия, контраст, оговорка или контраргумент.</w:t>
      </w:r>
    </w:p>
    <w:p w14:paraId="0DECA60B" w14:textId="77777777" w:rsidR="00E21D1F" w:rsidRDefault="008D752B">
      <w:pPr>
        <w:pStyle w:val="1"/>
      </w:pPr>
      <w:r>
        <w:t>Быстрая шкала оценки устных ответов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E21D1F" w14:paraId="40B5D03A" w14:textId="77777777">
        <w:tc>
          <w:tcPr>
            <w:tcW w:w="3437" w:type="dxa"/>
            <w:shd w:val="clear" w:color="auto" w:fill="EDEDED"/>
          </w:tcPr>
          <w:p w14:paraId="4AAA9E55" w14:textId="77777777" w:rsidR="00E21D1F" w:rsidRDefault="008D752B">
            <w:r>
              <w:t>Уровень</w:t>
            </w:r>
          </w:p>
        </w:tc>
        <w:tc>
          <w:tcPr>
            <w:tcW w:w="3437" w:type="dxa"/>
            <w:shd w:val="clear" w:color="auto" w:fill="EDEDED"/>
          </w:tcPr>
          <w:p w14:paraId="0E88EE69" w14:textId="77777777" w:rsidR="00E21D1F" w:rsidRDefault="008D752B">
            <w:r>
              <w:t>Что достаточно</w:t>
            </w:r>
          </w:p>
        </w:tc>
        <w:tc>
          <w:tcPr>
            <w:tcW w:w="3437" w:type="dxa"/>
            <w:shd w:val="clear" w:color="auto" w:fill="EDEDED"/>
          </w:tcPr>
          <w:p w14:paraId="362EE938" w14:textId="77777777" w:rsidR="00E21D1F" w:rsidRDefault="008D752B">
            <w:r>
              <w:t>Что ждём дальше</w:t>
            </w:r>
          </w:p>
        </w:tc>
      </w:tr>
      <w:tr w:rsidR="00E21D1F" w:rsidRPr="00F523EB" w14:paraId="7BA5D8B6" w14:textId="77777777">
        <w:tc>
          <w:tcPr>
            <w:tcW w:w="3437" w:type="dxa"/>
          </w:tcPr>
          <w:p w14:paraId="1A021478" w14:textId="77777777" w:rsidR="00E21D1F" w:rsidRDefault="008D752B">
            <w:r>
              <w:t>B2</w:t>
            </w:r>
          </w:p>
        </w:tc>
        <w:tc>
          <w:tcPr>
            <w:tcW w:w="3437" w:type="dxa"/>
          </w:tcPr>
          <w:p w14:paraId="5CD7F970" w14:textId="77777777" w:rsidR="00E21D1F" w:rsidRPr="00F523EB" w:rsidRDefault="008D752B">
            <w:pPr>
              <w:rPr>
                <w:lang w:val="ru-RU"/>
              </w:rPr>
            </w:pPr>
            <w:r w:rsidRPr="00F523EB">
              <w:rPr>
                <w:lang w:val="ru-RU"/>
              </w:rPr>
              <w:t>Понимает содержание, отвечает на вопросы, приводит простой пример.</w:t>
            </w:r>
          </w:p>
        </w:tc>
        <w:tc>
          <w:tcPr>
            <w:tcW w:w="3437" w:type="dxa"/>
          </w:tcPr>
          <w:p w14:paraId="64892037" w14:textId="77777777" w:rsidR="00E21D1F" w:rsidRPr="00F523EB" w:rsidRDefault="008D752B">
            <w:pPr>
              <w:rPr>
                <w:lang w:val="ru-RU"/>
              </w:rPr>
            </w:pPr>
            <w:r w:rsidRPr="00F523EB">
              <w:rPr>
                <w:lang w:val="ru-RU"/>
              </w:rPr>
              <w:t>Переходит от пересказа к объяснению.</w:t>
            </w:r>
          </w:p>
        </w:tc>
      </w:tr>
      <w:tr w:rsidR="00E21D1F" w:rsidRPr="00F523EB" w14:paraId="1EEC9C06" w14:textId="77777777">
        <w:tc>
          <w:tcPr>
            <w:tcW w:w="3437" w:type="dxa"/>
          </w:tcPr>
          <w:p w14:paraId="2477AC30" w14:textId="77777777" w:rsidR="00E21D1F" w:rsidRDefault="008D752B">
            <w:r>
              <w:t>C1</w:t>
            </w:r>
          </w:p>
        </w:tc>
        <w:tc>
          <w:tcPr>
            <w:tcW w:w="3437" w:type="dxa"/>
          </w:tcPr>
          <w:p w14:paraId="1E1580D6" w14:textId="77777777" w:rsidR="00E21D1F" w:rsidRPr="00F523EB" w:rsidRDefault="008D752B">
            <w:pPr>
              <w:rPr>
                <w:lang w:val="ru-RU"/>
              </w:rPr>
            </w:pPr>
            <w:r w:rsidRPr="00F523EB">
              <w:rPr>
                <w:lang w:val="ru-RU"/>
              </w:rPr>
              <w:t>Объясняет авторскую мысль, замечает языковые средства, аргументирует.</w:t>
            </w:r>
          </w:p>
        </w:tc>
        <w:tc>
          <w:tcPr>
            <w:tcW w:w="3437" w:type="dxa"/>
          </w:tcPr>
          <w:p w14:paraId="39FC4B96" w14:textId="77777777" w:rsidR="00E21D1F" w:rsidRPr="00F523EB" w:rsidRDefault="008D752B">
            <w:pPr>
              <w:rPr>
                <w:lang w:val="ru-RU"/>
              </w:rPr>
            </w:pPr>
            <w:r w:rsidRPr="00F523EB">
              <w:rPr>
                <w:lang w:val="ru-RU"/>
              </w:rPr>
              <w:t>Различает факт, интерпретацию и оценку.</w:t>
            </w:r>
          </w:p>
        </w:tc>
      </w:tr>
      <w:tr w:rsidR="00E21D1F" w:rsidRPr="00F523EB" w14:paraId="1CC440C5" w14:textId="77777777">
        <w:tc>
          <w:tcPr>
            <w:tcW w:w="3437" w:type="dxa"/>
          </w:tcPr>
          <w:p w14:paraId="762A668C" w14:textId="77777777" w:rsidR="00E21D1F" w:rsidRDefault="008D752B">
            <w:r>
              <w:t>C2</w:t>
            </w:r>
          </w:p>
        </w:tc>
        <w:tc>
          <w:tcPr>
            <w:tcW w:w="3437" w:type="dxa"/>
          </w:tcPr>
          <w:p w14:paraId="53ACF6EE" w14:textId="77777777" w:rsidR="00E21D1F" w:rsidRPr="00F523EB" w:rsidRDefault="008D752B">
            <w:pPr>
              <w:rPr>
                <w:lang w:val="ru-RU"/>
              </w:rPr>
            </w:pPr>
            <w:r w:rsidRPr="00F523EB">
              <w:rPr>
                <w:lang w:val="ru-RU"/>
              </w:rPr>
              <w:t>Проблематизирует вывод автора, учитывает ограничения текста, строит контраргумент и делает оговорки.</w:t>
            </w:r>
          </w:p>
        </w:tc>
        <w:tc>
          <w:tcPr>
            <w:tcW w:w="3437" w:type="dxa"/>
          </w:tcPr>
          <w:p w14:paraId="2D89DBDC" w14:textId="77777777" w:rsidR="00E21D1F" w:rsidRPr="00F523EB" w:rsidRDefault="008D752B">
            <w:pPr>
              <w:rPr>
                <w:lang w:val="ru-RU"/>
              </w:rPr>
            </w:pPr>
            <w:r w:rsidRPr="00F523EB">
              <w:rPr>
                <w:lang w:val="ru-RU"/>
              </w:rPr>
              <w:t>Самостоятельно формулирует более точную концепцию.</w:t>
            </w:r>
          </w:p>
        </w:tc>
      </w:tr>
    </w:tbl>
    <w:p w14:paraId="2FF581BC" w14:textId="77777777" w:rsidR="0084693B" w:rsidRPr="00F523EB" w:rsidRDefault="0084693B">
      <w:pPr>
        <w:rPr>
          <w:lang w:val="ru-RU"/>
        </w:rPr>
      </w:pPr>
    </w:p>
    <w:sectPr w:rsidR="0084693B" w:rsidRPr="00F523EB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4429721">
    <w:abstractNumId w:val="8"/>
  </w:num>
  <w:num w:numId="2" w16cid:durableId="802574308">
    <w:abstractNumId w:val="6"/>
  </w:num>
  <w:num w:numId="3" w16cid:durableId="306008649">
    <w:abstractNumId w:val="5"/>
  </w:num>
  <w:num w:numId="4" w16cid:durableId="934167496">
    <w:abstractNumId w:val="4"/>
  </w:num>
  <w:num w:numId="5" w16cid:durableId="298924287">
    <w:abstractNumId w:val="7"/>
  </w:num>
  <w:num w:numId="6" w16cid:durableId="1507668411">
    <w:abstractNumId w:val="3"/>
  </w:num>
  <w:num w:numId="7" w16cid:durableId="1867525427">
    <w:abstractNumId w:val="2"/>
  </w:num>
  <w:num w:numId="8" w16cid:durableId="656343054">
    <w:abstractNumId w:val="1"/>
  </w:num>
  <w:num w:numId="9" w16cid:durableId="12535120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4848"/>
    <w:rsid w:val="00326F90"/>
    <w:rsid w:val="0084693B"/>
    <w:rsid w:val="008D752B"/>
    <w:rsid w:val="00974E87"/>
    <w:rsid w:val="00AA1D8D"/>
    <w:rsid w:val="00B47730"/>
    <w:rsid w:val="00C94215"/>
    <w:rsid w:val="00CB0664"/>
    <w:rsid w:val="00E21D1F"/>
    <w:rsid w:val="00F523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4045A"/>
  <w14:defaultImageDpi w14:val="300"/>
  <w15:docId w15:val="{07AD88B3-A6C8-DD43-AEFE-89E3C67C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1090</Words>
  <Characters>6214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Hill</cp:lastModifiedBy>
  <cp:revision>2</cp:revision>
  <cp:lastPrinted>2026-09-03T15:38:00Z</cp:lastPrinted>
  <dcterms:created xsi:type="dcterms:W3CDTF">2026-09-03T19:12:00Z</dcterms:created>
  <dcterms:modified xsi:type="dcterms:W3CDTF">2026-09-03T19:12:00Z</dcterms:modified>
  <cp:category/>
</cp:coreProperties>
</file>